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F6" w:rsidRPr="00B055F6" w:rsidRDefault="00B055F6" w:rsidP="00716150">
      <w:pPr>
        <w:shd w:val="clear" w:color="auto" w:fill="FFFFFF"/>
        <w:spacing w:before="120" w:after="120" w:line="240" w:lineRule="auto"/>
        <w:jc w:val="center"/>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ĐỀ CƯƠNG GIỚI THIỆU</w:t>
      </w:r>
    </w:p>
    <w:p w:rsidR="00B055F6" w:rsidRPr="00B055F6" w:rsidRDefault="00B055F6" w:rsidP="00716150">
      <w:pPr>
        <w:shd w:val="clear" w:color="auto" w:fill="FFFFFF"/>
        <w:spacing w:before="120" w:after="120" w:line="240" w:lineRule="auto"/>
        <w:jc w:val="center"/>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LUẬT LỰC LƯỢNG DỰ BỊ ĐỘNG VIÊN</w:t>
      </w:r>
    </w:p>
    <w:p w:rsidR="00B055F6" w:rsidRPr="00716150" w:rsidRDefault="00B055F6" w:rsidP="00716150">
      <w:pPr>
        <w:spacing w:before="120" w:after="120" w:line="240" w:lineRule="auto"/>
        <w:rPr>
          <w:rFonts w:ascii="Times New Roman" w:hAnsi="Times New Roman" w:cs="Times New Roman"/>
          <w:sz w:val="28"/>
          <w:szCs w:val="28"/>
        </w:rPr>
      </w:pP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I. SỰ CẦN THIẾT BAN HÀNH LUẬT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Pháp lệnh về lực lượng dự bị động viên được Ủy ban Thường vụ Quốc hội nước Cộng hòa xã hội chủ nghĩa Việt Nam Nam khóa IX thông qua ngày 27/8/1996, có hiệu lực thi hành từ ngày 09/9/1996. Sau hơn 20 năm thực hiện Pháp lệnh đã đạt được nhiều thành tựu quan trọng, là cơ sở góp phần thiết thực xây dựng lực lượng vũ trang nói chung và lực lượng dự bị động viên (DBĐV) nói riêng ngày càng hùng hậu, đáp ứng yêu cầu xây dựng và bảo vệ Tổ quốc.</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Tuy nhiên, nhiều chủ trương, quan điểm mới của Đảng, quy định mới của Hiến pháp năm 2013 liên quan đến lực lượng DBĐV chưa được thể chế, cụ thể hóa; một số nội dung của Pháp lệnh chưa thống nhất, đồng bộ với hệ thống văn bản quy phạm pháp luật (QPPL) hiện hành có quy định liên quan đến lực lượng DBĐV, như: Luật quốc phòng, Luật sĩ quan Quân đội nhân dân Việt Nam, Luật quân nhân chuyên nghiệp, công nhân và viên chức quốc phòng, Luật nghĩa vụ quân sự, Luật dân quân tự vệ; nhiều nội dung đang được điều chỉnh ở văn bản QPPL tính pháp lý chưa cao, chưa được điều chỉnh hoặc điều chỉnh chưa đầy đủ; quá trình thực hiện đã bộc lộ nhiều bất cập, vướng mắc, chưa phù hợp với yêu cầu, nhiệm vụ bảo vệ Tổ quốc trong tình hình mới, cụ thể ở một số vấn đề cơ bản sau: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i/>
          <w:iCs/>
          <w:color w:val="000000"/>
          <w:sz w:val="28"/>
          <w:szCs w:val="28"/>
        </w:rPr>
        <w:t>Thứ nhất:</w:t>
      </w:r>
      <w:r w:rsidRPr="001E0169">
        <w:rPr>
          <w:rFonts w:ascii="Times New Roman" w:eastAsia="Times New Roman" w:hAnsi="Times New Roman" w:cs="Times New Roman"/>
          <w:color w:val="000000"/>
          <w:sz w:val="28"/>
          <w:szCs w:val="28"/>
        </w:rPr>
        <w:t> Từ năm 1996 đến nay, Đảng ta đã ban hành các nghị quyết, chỉ thị với nhiều chủ trương, quan điểm mới về lực lượng DBĐV cần phải được thể chế hóa như:</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Chỉ thị số 16-CT/TW ngày 05/10/2002 của Ban chấp hành Trung ương Đảng (Khóa IX) về tăng cường sự lãnh đạo của Đảng đối với lực lượng dân quân tự vệ và lực lượng dự bị động viên “tổ chức xây dựng các đơn vị dự bị động viên có chất lượng toàn diện, chú trọng nâng cao chất lượng về chính trị, không ngừng nâng cao trình độ sẵn sàng chiến đấu và chiến đấu của quân nhân dự bị; quản lý và huấn luyện chặt chẽ, bảo đảm vũ khí trang bị, vật chất hậu cần để sẵn sàng thực hiện các nhiệm vụ trong mọi tình huống diễn ra trên địa bàn và kịp thời bổ sung cho lực lượng thường trực của Quân đội theo yêu cầu”.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Nghị quyết số 28-NQ/TW ngày 22/9/2008 của Bộ Chính trị về tiếp tục xây dựng các tỉnh, thành phố trực thuộc Trung ương thành khu vực phòng thủ vững chắc trong tình hình mới, xác định rõ và đồng bộ phương hướng, mục tiêu, quan điểm, yêu cầu, nhiệm vụ và các giải pháp chủ yếu về xây dựng khu vực phòng thủ: “Tiếp tục hoàn thiện thể chế để tăng cường sự lãnh đạo của Đảng và quản lý của Nhà nước đối với lực lượng dân quân tự vệ, công an xã và lực lượng DBĐV. Coi trọng nâng cao chất lượng giáo dục và huấn luyện lực lượng vũ trang địa phương...”.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Nghị quyết số 28-NQ/TW ngày 25/10/2013 của Ban Chấp hành Trung ương (khóa XI) về Chiến lược bảo vệ Tổ quốc trong tình hình mới đã có sự phát triển về phương hướng xây dựng lực lượng vũ trang nhân dân và lực lượng DBĐV nói riêng: “Tiếp tục thực hiện việc điều chỉnh tổ chức quân đội để có cơ cấu cân đối giữa các quân, binh chủng, bộ đội chủ lực và bộ đội địa phương, dân quân tự vệ, lực lượng thường trực và DBĐV. Tổ chức quân đội theo hướng tinh, gọn, cơ động, có sức chiến đấu cao... Xây dựng lực lượng dân quân tự vệ rộng khắp, lực lượng DBĐV hùng hậu, có chất lượng cao”.</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Nghị quyết Đại hội toàn quốc lần thứ XII của Đảng xác định mục tiêu bảo vệ Tổ quốc có sự phát triển là “bảo vệ vững chắc độc lập, chủ quyền, thống nhất, toàn vẹn lãnh thổ của Tổ quốc, bảo vệ Đảng, Nhân dân và chế độ xã hội chủ nghĩa; bảo vệ sự nghiệp đổi mới, công nghiệp hóa, hiện đại hóa; bảo vệ lợi ích quốc gia, dân tộc, bảo vệ an ninh chính trị, trật tự an toàn xã hội và nền văn hóa; giữ vững ổn định chính trị và môi trường hòa bình để xây dựng, phát triển đất nước theo định hướng xã hội chủ nghĩa...” và khẳng định: “... Xây dựng lực lượng DBĐV hùng hậu, dân quân tự vệ rộng khắp, chủ động chuẩn bị lực lượng và các kế hoạch, phương án tác chiến cụ thể, khoa học, đủ khả năng bảo vệ vững chắc độc lập chủ quyền, thống nhất, toàn vẹn lãnh thổ và an ninh quốc gia trong mọi tình huống…”.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i/>
          <w:iCs/>
          <w:color w:val="000000"/>
          <w:sz w:val="28"/>
          <w:szCs w:val="28"/>
        </w:rPr>
        <w:t>Thứ hai:</w:t>
      </w:r>
      <w:r w:rsidRPr="001E0169">
        <w:rPr>
          <w:rFonts w:ascii="Times New Roman" w:eastAsia="Times New Roman" w:hAnsi="Times New Roman" w:cs="Times New Roman"/>
          <w:color w:val="000000"/>
          <w:sz w:val="28"/>
          <w:szCs w:val="28"/>
        </w:rPr>
        <w:t> Hiến pháp năm 2013 có nhiều quy định mới về bảo vệ Tổ quốc, quốc phòng, về xây dựng lực lượng DBĐV; quyền con người, quyền và nghĩa vụ cơ bản của công dân và một số quy định khác liên quan đến lực lượng DBĐV. Trong khi đó, Pháp lệnh về lực lượng dự bị động viên chưa quy định hoặc quy định chưa đầy đủ để phù hợp với Hiến pháp năm 2013: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 “Nhà nước xây dựng Quân đội nhân dân cách mạng, chính quy, tinh nhuệ, từng bước hiện đại, có lực lượng thường trực hợp lý, lực lượng DBĐV hùng hậu, lực lượng dân quân tự vệ vững mạnh và rộng khắp, làm nòng cốt trong thực hiện nhiệm vụ quốc phòng” (Điều 66). Hiến pháp năm 2013 lần đầu tiên ghi nhận quyền về an sinh xã hội của công dân tại Điều 34. Theo đó công dân có quyền bảo đảm an sinh xã hội, đây là điểm mới về quyền của công dân được ghi nhận trong Hiến pháp và mở rộng đối tượng bao phủ bảo hiểm y tế (BHYT) theo quy định tại khoản 1 Điều 58 “Nhà nước, xã hội đầu tư phát triển sự nghiệp bảo vệ, chăm sóc sức khỏe của Nhân dân, thực hiện BHYT toàn dân...”. Để mọi công dân được bảo đảm quyền này, khoản 2 Điều 59 Hiến pháp năm 2013 quy định: “Nhà nước tạo bình đẳng về cơ hội để công dân thụ hưởng phúc lợi xã hội, phát triển hệ thống an sinh xã hội, có chính sách trợ giúp người cao tuổi, người tàn tật, người nghèo và người có hoàn cảnh khó khăn”. Kết nối các quy định này trong Hiến pháp 2013, có thể khẳng định rằng đây là quy định thể hiện bước phát triển mới về quyền con người của công dân về an sinh xã hội nói chung và về bảo hiểm xã hội, BHYT nói riêng.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i/>
          <w:iCs/>
          <w:color w:val="000000"/>
          <w:sz w:val="28"/>
          <w:szCs w:val="28"/>
        </w:rPr>
        <w:lastRenderedPageBreak/>
        <w:t>Thứ ba:</w:t>
      </w:r>
      <w:r w:rsidRPr="001E0169">
        <w:rPr>
          <w:rFonts w:ascii="Times New Roman" w:eastAsia="Times New Roman" w:hAnsi="Times New Roman" w:cs="Times New Roman"/>
          <w:color w:val="000000"/>
          <w:sz w:val="28"/>
          <w:szCs w:val="28"/>
        </w:rPr>
        <w:t> Luật bình đẳng giới và các văn bản hướng dẫn thi hành, đặc biệt là Thông tư số 17/2014/TT-BTP, ngày 13/8/2014 quy định về lồng ghép vấn đề bình đẳng giới trong xây dựng văn bản quy phạm pháp luật, quá trình xây dựng dự án Luật, cơ quan chủ trì soạn thảo đã chủ động trong việc lồng ghép vấn đề bình đẳng giới, cụ thể như sau: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Quá trình lập đề nghị xây dựng dự án Luật: Đã tổ chức rà soát, nghiên cứu các văn bản pháp luật liên quan, xác định cơ bản dự án Luật không có tác động nhiều về giới. Tuy nhiên, trong mỗi chính sách xây dựng Luật, cơ quan chủ trì soạn thảo đều lồng ghép vấn đề bình đẳng giới. Như, xây dựng chính sách huy động lực lượng DBĐV trong tình trạng khẩn cấp do thảm họa, dịch bệnh nguy hiểm hoặc tình hình đe dọa nghiêm trọng đến an ninh quốc gia và trật tự, an toàn xã hội. Huy động lực lượng DBĐV phòng, chống, khắc phục sự cố, thiên tai, dịch bệnh hoặc tình hình đe dọa đến an ninh quốc gia và trật tự, an toàn xã hội khi chưa đến mức ban bố tình trạng khẩn cấp. </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Trong quá trình xây dựng dự án Luật, Chính phủ đã chỉ đạo Bộ Quốc phòng chủ trì, phối hợp với các cơ quan, tổ chức khảo sát toàn diện và nghiên cứu các quy định của pháp luật liên quan đến bình đẳng giới để xây dựng chính sách cho lực lượng dự bị động viên; đã thành lập Ban soạn thảo, Tổ biên tập với sự tham gia của đại diện 16 bộ; trong đó tỷ lệ nữ là 4/38 đồng chí đạt 10,5%.</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i/>
          <w:iCs/>
          <w:color w:val="000000"/>
          <w:sz w:val="28"/>
          <w:szCs w:val="28"/>
        </w:rPr>
        <w:t>Thứ tư: </w:t>
      </w:r>
      <w:r w:rsidRPr="001E0169">
        <w:rPr>
          <w:rFonts w:ascii="Times New Roman" w:eastAsia="Times New Roman" w:hAnsi="Times New Roman" w:cs="Times New Roman"/>
          <w:color w:val="000000"/>
          <w:sz w:val="28"/>
          <w:szCs w:val="28"/>
        </w:rPr>
        <w:t>Qua Tổng kết 20 năm thực hiện Pháp lệnh về lực lượng dự bị động viên trên phạm vi cả nước đã bộc lộ nhiều hạn chế, bất cập, nổi bật là: Thực hiện chế độ nền nếp đăng ký, quản lý, kiểm tra sức khỏe định kỳ 2 năm/lần đối với sĩ quan dự bị (SQDB) đã sắp xếp vào đơn vị DBĐV và tổ chức sinh hoạt toàn thể SQDB ở nhiều địa phương chưa thực hiện được; việc triển khai đăng ký, quản lý phương tiện kỹ thuật (PTKT) của nền kinh tế quốc dân chưa thực sự hiệu quả, các chủ phương tiện chưa tự giác chấp hành việc đăng ký, quản lý của cơ quan quân sự địa phương, việc xử lý vi phạm chưa nghiêm.</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Nguồn quân nhân dự bị (QNDB) tuy nhiều nhưng phân bố không đều; tập trung nhiều ở các tỉnh đồng bằng Bắc Bộ, Nam Bộ, các thành phố lớn; các tỉnh miền Núi, Tây Nguyên và một số tỉnh phía Nam việc tổ chức các đơn vị DBĐV gặp khó khăn do chất lượng chuyên nghiệp quân sự (CNQS) của QNDB đạt thấp. SQDB thiếu so với yêu cầu do đầu vào hạn chế, số giải ngạch nhiều hơn số đăng ký vào ngạch; đào tạo SQDB chưa đáp ứng được nhu cầu do nguồn kinh phí hạn hẹp; chất lượng SQDB thấp, chủ yếu là đào tạo từ hạ sĩ quan (HSQ) chuẩn bị xuất ngũ, thời gian đào tạo ngắn, việc đào tạo, bổ túc, theo chức vụ chưa làm thường xuyên nên năng lực chỉ huy, huấn luyện, quản lý đơn vị DBĐV còn hạn chế. Công tác đào tạo HSQ chỉ huy, đào tạo nhân viên chuyên môn kỹ thuật mới bảo đảm yêu cầu hiện tại của đơn vị; chưa đáp ứng cho công tác tạo nguồn động viên ở địa phương theo khu vực vùng, miền.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Thực tiễn đòi hỏi, huy động lực lượng DBĐV tham gia phòng, chống, khắc phục hậu quả do thảm họa, dịch bệnh nguy hiểm; tuy nhiên, nội dung này chưa được quy định trong Pháp lệnh.</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Việc bảo đảm doanh trại, thao trường, bãi tập cho huấn luyện tập trung đơn vị dự bị động viên gặp nhiều khó khăn; các đơn vị bộ đội địa phương cơ bản chưa có doanh trại, thao trường, bãi tập để tổ chức huấn luyện; một số đơn vị tổ chức huấn luyện phải ở nhờ trường học, hội trường ủy ban để làm nơi ăn, nghỉ cho quân nhân dự bị trong thời gian huấn luyện (sáng đi tối về hoặc ở trong nhà dân), do đó chưa kết hợp giữa huấn luyện với rèn luyện kỷ luật, xây dựng nền nếp chính quy, ảnh hưởng đến chất lượng huấn luyện của đơn vị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Chế độ, chính sách đối với QNDB quy định trong Pháp lệnh không phù hợp với thực tế mặt bằng thu nhập chung của xã hội, chưa bảo đảm tính công bằng giữa các đối tượng được hưởng trong cùng hoàn cảnh, cùng điều kiện và chưa đồng bộ với hệ thống pháp luật hiện hành (Luật dân quân tự vệ quy định chế độ được hưởng phụ cấp trách nhiệm quản lý chỉ huy đơn vị dân quân tự vệ từ cấp tiểu đội, khẩu đội trở lên). Mặt khác, Pháp lệnh chưa quy định cụ thể chế độ, chính sách đối với người được huy động phục vụ nhiệm vụ xây dựng và huy động lực lượng DBĐV; chưa quy định chế độ, chính sách đối với chủ phương tiện khi có phương tiện được huy động.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i/>
          <w:iCs/>
          <w:color w:val="000000"/>
          <w:sz w:val="28"/>
          <w:szCs w:val="28"/>
        </w:rPr>
        <w:t>Thứ năm</w:t>
      </w:r>
      <w:r w:rsidRPr="001E0169">
        <w:rPr>
          <w:rFonts w:ascii="Times New Roman" w:eastAsia="Times New Roman" w:hAnsi="Times New Roman" w:cs="Times New Roman"/>
          <w:color w:val="000000"/>
          <w:sz w:val="28"/>
          <w:szCs w:val="28"/>
        </w:rPr>
        <w:t>: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tác chiến không gian mạng, an ninh phi truyền thống sẽ được sử dụng là chủ yếu, ngay từ đầu và trong suốt cuộc chiến tranh. Mặt khác, thế giới đã và đang có nhiều thay đổi khó lường về phương thức, quy mô, phạm vi, không gian, thời gian, môi trường, lực lượng và thủ đoạn tác chiến... để tiến hành chiến tranh. Nhằm chủ động ngăn ngừa, ngăn chặn, đẩy lùi và đối phó thắng lợi trong mọi tình huống, đánh bại mọi hình thức chiến tranh xâm lược nếu xảy ra, đòi hỏi phải sửa đổi, bổ sung các quy định của Pháp lệnh nâng thành Luật lực lượng DBĐV tạo hành lang pháp lý đầy đủ và cao hơn nhằm đáp ứng sự nghiệp xây dựng và bảo vệ Tổ quốc trong tình hình mới.</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Xuất phát từ những vấn đề trên, việc xây dựng Luật lực lượng DBĐV là hết sức cần thiết.</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II. MỤC ĐÍCH, QUAN ĐIỂM XÂY DỰNG LUẬT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1. Mục đích</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xml:space="preserve">Xây dựng lực lượng DBĐV hùng hậu, có chất lượng cao làm nòng cốt trong thực hiện nhiệm vụ quốc phòng; phát huy sức mạnh tổng hợp của đất nước để bảo vệ vững chắc độc lập, chủ quyền, thống nhất, toàn vẹn lãnh thổ của Tổ quốc, bảo vệ Nhân dân, Đảng, Nhà nước và chế độ xã hội chủ nghĩa; bảo vệ công cuộc đổi mới, sự </w:t>
      </w:r>
      <w:r w:rsidRPr="001E0169">
        <w:rPr>
          <w:rFonts w:ascii="Times New Roman" w:eastAsia="Times New Roman" w:hAnsi="Times New Roman" w:cs="Times New Roman"/>
          <w:color w:val="000000"/>
          <w:sz w:val="28"/>
          <w:szCs w:val="28"/>
        </w:rPr>
        <w:lastRenderedPageBreak/>
        <w:t>nghiệp công nghiệp hóa, hiện đại hóa, bảo vệ lợi ích quốc gia, dân tộc; bảo vệ nền văn hóa dân tộc; giữ vững môi trường hòa bình, ổn định chính trị, an ninh quốc gia, trật tự, an toàn xã hội.</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2. Quan điểm</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Giữ vững và tăng cường sự lãnh đạo tuyệt đối, trực tiếp về mọi mặt của Đảng đối với quân đội; thống lĩnh của Chủ tịch nước đối với lực lượng vũ trang nhân dân; sự quản lý tập trung, thống nhất của Chính phủ; sự chỉ huy, chỉ đạo trực tiếp, toàn diện của Bộ trưởng Bộ Quốc phòng đối với lực lượng DBĐV.</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Thể chế hóa quan điểm, chủ trương mới của Đảng, Hiến pháp năm 2013 về xây dựng Quân đội nhân dân: “Cách mạng, chính quy, tinh nhuệ, từng bước hiện đại, có lực lượng thường trực hợp lý, lực lượng DBĐV hùng hậu, lực lượng dân quân tự vệ vững mạnh và rộng khắp, làm nòng cốt trong thực hiện nhiệm vụ quốc phòng”, tạo cơ sở pháp lý đồng bộ nhằm hoàn thiện hệ thống pháp luật về lực lượng DBĐV, bảo đảm tính hợp hiến, hợp pháp, đồng bộ, thống nhất với hệ thống pháp luật hiện hành.</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Tháo gỡ những vướng mắc, bất cập trong thực tiễn và quy định của pháp luật hiện hành về lực lượng DBĐV; đồng thời, bổ sung những quy định mới đã được thực tiễn kiểm nghiệm, chứng minh là phù hợp; bảo đảm tính kế thừa, phát triển các quy định của pháp luật hiện hành về lực lượng DBĐV.</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Nghiên cứu những ưu điểm, tồn tại, vướng mắc, nguyên nhân, bài học kinh nghiệm, các nhóm giải pháp, kiến nghị, đề nghị được rút ra từ Tổng kết 20 năm thực hiện Pháp lệnh hiện hành để bảo đảm tính thực tiễn, khả thi.</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Bảo đảm tính công khai, dân chủ, minh bạch và dễ tiếp cận; tiếp thu những ý kiến hợp lý của các cơ quan, tổ chức, cá nhân, chuyên gia, nhà khoa học trong quá trình soạn thảo.</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Phù hợp với xu thế hội nhập, hợp tác quốc tế; trên cơ sở giữ vững độc lập chủ quyền và toàn vẹn lãnh thổ, không để bị phụ thuộc, lệ thuộc vừa phát huy được sức mạnh của cả hệ thống chính trị, nguồn lực của đất nước trong xây dựng và huy động lực lượng DBĐV trong tình hình mới.</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III. QUÁ TRÌNH XÂY DỰNG DỰ THẢO LUẬT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xml:space="preserve">- Chính phủ giao Bộ Quốc phòng chủ trì soạn thảo, phối với các cơ quan, tổ chức thực hiện đầy đủ, trình tự, thủ tục theo quy định của Luật ban hành văn bản quy phạm pháp luật năm 2015. Ngày 01/6/2016, Thủ tướng Chính phủ ban hành Chỉ thị số 19/CT-TTg về việc Tổng kết 20 năm thực hiện Pháp lệnh về lực lượng dự bị động viên. Thực hiện Chỉ thị của Thủ tướng Chính phủ; bộ, ngành, địa phương, đơn vị trên phạm vi toàn quốc đã hoàn thành tổng kết Pháp lệnh về lực lượng dự bị động viên. Trên cơ sở kết quả tổng kết, Bộ Quốc phòng là cơ quan chủ trì đã lập đề nghị, đánh </w:t>
      </w:r>
      <w:r w:rsidRPr="001E0169">
        <w:rPr>
          <w:rFonts w:ascii="Times New Roman" w:eastAsia="Times New Roman" w:hAnsi="Times New Roman" w:cs="Times New Roman"/>
          <w:color w:val="000000"/>
          <w:sz w:val="28"/>
          <w:szCs w:val="28"/>
        </w:rPr>
        <w:lastRenderedPageBreak/>
        <w:t>giá tác động của chính sách Dự án Luật lực lượng dự bị động viên, báo cáo Chính phủ, trình Quốc hội đưa vào Chương trình xây dựng luật, pháp lệnh năm 2019.</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Thực hiện Nghị quyết số 57/2018/QH14 ngày 08/6/2018 của Quốc hội khóa XIV Chương trình xây dựng luật, pháp lệnh năm 2019, điều chỉnh Chương trình xây dựng luật, pháp lệnh năm 2018; Bộ Quốc phòng đã tổ chức xây dựng dự án Luật lực lượng dự bị động viên; lập hồ sơ gửi xin ý kiến 18 bộ, ngành Trung ương, 63 tỉnh, thành phố trực thuộc trung ương, cơ quan, tổ chức liên quan; đồng thời, đăng tải trên cổng thông tin điện tử của Chính phủ lấy ý kiến của các cơ quan, tổ chức và Nhân dân. Bộ Quốc phòng tổ chức nghiên cứu công tác xây dựng lực lượng dự bị tại một số nước vận dụng phù hợp với điều kiện của nước ta và khảo sát, hội thảo tại một số địa phương đại diện cho các vùng, miền. Bộ Quốc phòng nghiên cứu, tiếp thu, chỉnh lý hoàn chỉnh dự thảo Luật.</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Ngày 13/02/2019 Bộ Tư pháp có Báo cáo thẩm định số 27/BC-BTP thẩm định dự án Luật lực lượng DBĐV. Bộ Quốc phòng đã nghiên cứu, tiếp thu tối đa ý kiến của cơ quan, tổ chức, cá nhân và ý kiến thẩm định của Bộ Tư pháp, chỉnh lý vào dự thảo dự án Luật, trình Chính phủ.</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Ngày 01/3/2019, tại phiên họp thường kỳ tháng 02/2019 của Chính phủ, các thành viên Chính phủ đã thảo luận về dự án Luật. Chính phủ đã nhất trí thông qua dự thảo Luật. Tại Nghị quyết phiên họp thường kỳ Chính phủ tháng 02 năm 2019, giao Bộ Quốc phòng chủ trì, phối hợp với Bộ Tư pháp, Văn phòng Chính phủ và các Bộ, cơ quan liên quan tiếp thu ý kiến của thành viên Chính phủ, ý kiến thẩm tra của Văn phòng Chính phủ hoàn thiện dự thảo Luật lực lượng DBĐV báo cáo Thủ tướng Chính phủ xem xét, chỉnh lý trình Quốc hội theo quy định.</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IV. BỐ CỤC VÀ NỘI DUNG CƠ BẢN CỦA DỰ THẢO LUẬT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Ngày 26/11/2019, Quốc hội nước Cộng hòa xã hội chủ nghĩa Việt Nam biểu quyết thông qua Luật Lực lượng dự bị động viên với 449/453 đại biểu tham gia biểu quyết tán thành, chiếm 92,96% tổng số Đại biểu Quốc hội. Luật có hiệu lực thi hành từ ngày 01/7/2020.</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1. Bố cục của Luật</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Luật Lực lượng dự bị động viên gồm 5 chương, 41 điều.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 Chương 1: Những quy định chung từ Điều 01 đến Điều 07</w:t>
      </w:r>
      <w:r w:rsidRPr="001E0169">
        <w:rPr>
          <w:rFonts w:ascii="Times New Roman" w:eastAsia="Times New Roman" w:hAnsi="Times New Roman" w:cs="Times New Roman"/>
          <w:color w:val="000000"/>
          <w:sz w:val="28"/>
          <w:szCs w:val="28"/>
        </w:rPr>
        <w:t> quy định về phạm vi điều chỉnh; giải thích từ ngữ; nguyên tắc xây dựng, huy động lực lượng dự bị động viên; trách nhiệm của quân nhân dự bị được xếp trong đơn vị dự bị động viên; quyền và nghĩa vụ của chủ phương tiện kỹ thuật dự bị, người vận hành, điều khiển phương tiện kỹ thuật dự bị; bồi thường thiệt hại do việc huy động, điều động phương tiện kỹ thuật dự bị gây ra và các hành vi bị nghiêm cấm trong xây dựng, huy động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lastRenderedPageBreak/>
        <w:t>- Chương 2: Xây dựng, huy động, tiếp nhận lực lượng dự bị động viên từ Điều 08 đến Điều 28</w:t>
      </w:r>
      <w:r w:rsidRPr="001E0169">
        <w:rPr>
          <w:rFonts w:ascii="Times New Roman" w:eastAsia="Times New Roman" w:hAnsi="Times New Roman" w:cs="Times New Roman"/>
          <w:color w:val="000000"/>
          <w:sz w:val="28"/>
          <w:szCs w:val="28"/>
        </w:rPr>
        <w:t> gồm 03 mục:</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Mục 1. Kế hoạch xây dựng, huy động, tiếp nhận lực lượng dự bị động viên quy định về thẩm quyền lập kế hoạch; nội dung kế hoạch; thẩm định và phê duyệt kế hoạch; rà soát, điều chỉnh, lập mới kế hoạch</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Mục 2: Xây dựng lực lượng dự bị động viên quy định về đăng ký, quản lý quân nhân dự bị; đăng ký, quản lý phương tiện kỹ thuật dự bị; giao chỉ tiêu xây dựng lực lượng dự bị động viên; tổ chức biên chế đơn vị dự bị động viên; sắp xếp quân nhân dự bị vào đơn vị dự bị động viên; độ tuổi quân nhân dự bị sắp xếp vào đơn vị dự bị động viên trong thời bình; sắp xếp phương tiện kỹ thuật dự bị vào đơn vị dự bị động viên; thẩm quyền sắp xếp quân nhân dự bị, phương tiện kỹ thuật dự bị vào đơn vị dự bị động viên; bổ nhiệm, miễn nhiệm chức vụ; giáng chức, cách chức; phong, thăng, giáng, tước quân hàm; tước danh hiệu quân nhân, giải ngạch đối với quân nhân dự bị; tuyển chọn, đào tạo sĩ quan dự bị; huấn luyện, diễn tập, kiểm tra sẵn sàng động viên, sẵn sàng chiến đấu quân nhân dự bị, phương tiện kỹ thuật dự bị, đơn vị dự bị động viên và chế độ sinh hoạt của quân nhân dự bị</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 Mục 3; Huy động, tiếp nhận lực lượng dự bị động viên quy định về các trường hợp huy động lực lượng dự bị động viên; huy động lực lượng dự bị động viên khi thực hiện lệnh tổng động viên hoặc lệnh động viên cục bộ; huy động lực lượng dự bị động viên khi chưa đến mức tổng động viên hoặc động viên cục bộ; thông báo quyết định, lệnh huy động lực lượng dự bị động viên và tập trung, vận chuyển, giao nhận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 Chương 3: Chế độ chính sách và kinh phí bảo đảm cho xây dựng, huy động lực lượng dự bị động viên từ Điều 29 đến Điều 34</w:t>
      </w:r>
      <w:r w:rsidRPr="001E0169">
        <w:rPr>
          <w:rFonts w:ascii="Times New Roman" w:eastAsia="Times New Roman" w:hAnsi="Times New Roman" w:cs="Times New Roman"/>
          <w:color w:val="000000"/>
          <w:sz w:val="28"/>
          <w:szCs w:val="28"/>
        </w:rPr>
        <w:t> quy định về phụ cấp đối với quân nhân dự bị được xếp, bổ nhiệm chức vụ chỉ huy đơn vị dự bị động viên; chế độ, chính sách đối với quân nhân dự bị trong thời gian tập trung huấn luyện, diễn tập, kiểm tra sẵn sàng động viên, sẵn sàng chiến đấu và huy động khi chưa đến mức tổng động viên hoặc động viên cục bộ; chế độ trợ cấp đối với gia đình quân nhân dự bị; chế độ, chính sách đối với người vận hành, điều khiển phương tiện kỹ thuật dự bị trong thời gian được huy động; nguồn kinh phí và nội dung chi cho xây dựng, huy động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 Chương 4: Trách nhiệm của cơ quan, tổ chức trong xây dựng, huy động lực lượng dự bị động viên từ Điều 35 đến Điều 40</w:t>
      </w:r>
      <w:r w:rsidRPr="001E0169">
        <w:rPr>
          <w:rFonts w:ascii="Times New Roman" w:eastAsia="Times New Roman" w:hAnsi="Times New Roman" w:cs="Times New Roman"/>
          <w:color w:val="000000"/>
          <w:sz w:val="28"/>
          <w:szCs w:val="28"/>
        </w:rPr>
        <w:t> quy định về trách nhiệm của Chính phủ; trách nhiệm của Bộ Quốc phòng; trách nhiệm của Bộ, cơ quan ngang Bộ, cơ quan thuộc Chính phủ; trách nhiệm của chính quyền địa phương các cấp; trách nhiệm của Mặt trận Tổ quốc Việt Nam và các tổ chức thành viên của Mặt trận; trách nhiệm của cơ quan, tổ chức.</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 Chương 5: Điều khoản thi hành</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color w:val="000000"/>
          <w:sz w:val="28"/>
          <w:szCs w:val="28"/>
        </w:rPr>
        <w:t>2. Nội dung cơ bản của Luật</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Luật Lực lượng dự bị động viên đã kế thừa Pháp lệnh về lực lượng dự bị động viên , song đã quy định rõ các nội dung, như: Nhiệm vụ, quyền hạn của cơ quan, tổ chức, cá nhân, chế độ, chính sách và ngân sách bảo đảm cho xây dựng và huy động lực lượng dự bị động viên ; quy định và làm rõ đối tượng lập kế hoạch; hướng dẫn lập kế hoạch; thẩm định và phê chuẩn kế hoạch; điều chỉnh kế hoạch xây dựng, huy động và tiếp nhận lực lượng dự bị động viên ; bảo đảm hậu cần, kỹ thuật, tài chính trong xây dựng lực lượng dự bị động viên  tạo cơ sở pháp lý vững chắc để lập kế hoạch xây dựng, huy động và tiếp nhận lực lượng dự bị động viên  được tổ chức trên thực tiễn, có tính khả thi, đáp ứng yêu cầu, nhiệm vụ xây dựng quân đội trong thời bình, khôi phục lực lượng thời chiến khi có chiến tranh. Luật cũng làm rõ việc phát huy trách nhiệm của người đứng đầu địa phương, cơ quan, đơn vị các cấp và cơ quan tham mưu trong lập kế hoạch xây dựng, huy động và tiếp nhận lực lượng </w:t>
      </w:r>
      <w:r w:rsidRPr="001E0169">
        <w:rPr>
          <w:rFonts w:ascii="Times New Roman" w:eastAsia="Times New Roman" w:hAnsi="Times New Roman" w:cs="Times New Roman"/>
          <w:color w:val="333333"/>
          <w:sz w:val="28"/>
          <w:szCs w:val="28"/>
        </w:rPr>
        <w:t>dự bị động viên </w:t>
      </w:r>
      <w:r w:rsidRPr="001E0169">
        <w:rPr>
          <w:rFonts w:ascii="Times New Roman" w:eastAsia="Times New Roman" w:hAnsi="Times New Roman" w:cs="Times New Roman"/>
          <w:color w:val="000000"/>
          <w:sz w:val="28"/>
          <w:szCs w:val="28"/>
        </w:rPr>
        <w:t>. Đặc biệt, nội dung của chính sách đã quy định rõ, cụ thể đối tượng lập kế hoạch; hướng dẫn lập kế hoạch; thẩm định và phê chuẩn kế hoạch; điều chỉnh kế hoạch hằng năm trong lập kế hoạch xây dựng, huy động và tiếp nhận lực lượng </w:t>
      </w:r>
      <w:r w:rsidRPr="001E0169">
        <w:rPr>
          <w:rFonts w:ascii="Times New Roman" w:eastAsia="Times New Roman" w:hAnsi="Times New Roman" w:cs="Times New Roman"/>
          <w:color w:val="333333"/>
          <w:sz w:val="28"/>
          <w:szCs w:val="28"/>
        </w:rPr>
        <w:t>dự bị động viên </w:t>
      </w:r>
      <w:r w:rsidRPr="001E0169">
        <w:rPr>
          <w:rFonts w:ascii="Times New Roman" w:eastAsia="Times New Roman" w:hAnsi="Times New Roman" w:cs="Times New Roman"/>
          <w:color w:val="000000"/>
          <w:sz w:val="28"/>
          <w:szCs w:val="28"/>
        </w:rPr>
        <w:t>. Luật hóa các quy định hiện hành về huy động lực lượng </w:t>
      </w:r>
      <w:r w:rsidRPr="001E0169">
        <w:rPr>
          <w:rFonts w:ascii="Times New Roman" w:eastAsia="Times New Roman" w:hAnsi="Times New Roman" w:cs="Times New Roman"/>
          <w:color w:val="333333"/>
          <w:sz w:val="28"/>
          <w:szCs w:val="28"/>
        </w:rPr>
        <w:t>dự bị động viên </w:t>
      </w:r>
      <w:r w:rsidRPr="001E0169">
        <w:rPr>
          <w:rFonts w:ascii="Times New Roman" w:eastAsia="Times New Roman" w:hAnsi="Times New Roman" w:cs="Times New Roman"/>
          <w:color w:val="000000"/>
          <w:sz w:val="28"/>
          <w:szCs w:val="28"/>
        </w:rPr>
        <w:t> đồng thời, bổ sung một số quy định thực hiện huy động lực lượng </w:t>
      </w:r>
      <w:r w:rsidRPr="001E0169">
        <w:rPr>
          <w:rFonts w:ascii="Times New Roman" w:eastAsia="Times New Roman" w:hAnsi="Times New Roman" w:cs="Times New Roman"/>
          <w:color w:val="333333"/>
          <w:sz w:val="28"/>
          <w:szCs w:val="28"/>
        </w:rPr>
        <w:t>dự bị động viên </w:t>
      </w:r>
      <w:r w:rsidRPr="001E0169">
        <w:rPr>
          <w:rFonts w:ascii="Times New Roman" w:eastAsia="Times New Roman" w:hAnsi="Times New Roman" w:cs="Times New Roman"/>
          <w:color w:val="000000"/>
          <w:sz w:val="28"/>
          <w:szCs w:val="28"/>
        </w:rPr>
        <w:t> làm nhiệm vụ khi có thảm họa do thiên nhiên hoặc con người gây ra, dịch bệnh nguy hiểm; cùng với các quy định cụ thể bảo đảm sự tuân thủ của Hiến pháp năm 2013 về hạn chế quyền con người, quyền công dân...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2.1.Quy định nguyên tắc xây dựng, huy động lực lượng dự bị động viên (Điều 3), cụ thể:</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Xây dựng lực lượng dự bị động viên vững mạnh về chính trị, tư tưởng, tổ chức, có trình độ chiến đấu cao và được quản lý chặt chẽ.</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3. Huy động sức mạnh tổng hợp của toàn dân.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4. Kết hợp chặt chẽ giữa phát triển kinh tế - xã hội với tăng cường quốc phòng, an ninh; phù hợp với tình hình phát triển kinh tế-xã hội của đất nước.</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5. Xây dựng, huy động đơn vị dự bị động viên bảo đảm đủ quân số, phương tiện kỹ thuật dự bị; đúng tiêu chuẩn, thời gian; bảo đảm bí mật, an toàn theo quy định của pháp luật và kế hoạch dược phê duyệt.</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6. Ứng dụng thành tựu khoa học kỹ thuật, công nghệ trong xây dựng, huy động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2.2. Quy định 5 hành vi bị nghiêm cấm trong xây dựng, huy động lực lượng dự bị động viên (Điều 7)</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1. Trốn tránh thực hiện trách nhiệm của quân nhân dự bị, nghĩa vụ của chủ phương tiện kỹ thuật dự bị được huy động, điều động.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Chống đối, cản trở việc xây dựng, huy động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3. Huy động, điều động lực lượng dự bị động viên không có trong kế hoạch được phê duyệt.</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4. Lợi dụng, lạm dụng việc thực hiện nhiệm vụ xây dựng, huy động lực lượng dự bị động viên xâm phạm lợi ích quốc gia, quyền và lợi ích hợp pháp của cơ quan, tổ chức, cá nhân.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5. Phân biệt đối xử về giới trong xây dựng, huy động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2.3. Quy định độ tuổi quân nhân dự bị sắp xếp vào đơn vị dự bị động viên trong thời bình (Điều 17)</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Độ tuổi sĩ quan dự bị sắp xếp vào đơn vị dự bị động viên thực hiện theo quy định của Luật Sĩ quan Quân đội nhân dân Việt Nam.</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Độ tuổi quân nhân chuyên nghiệp dự bị và hạ sĩ quan, binh sĩ dự bị sắp xếp vào đơn vị dự bị động viên được quy định như sau: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a) Nam quân nhân chuyên nghiệp dự bị không quá 40 tuổi; hạ sĩ quan, binh sĩ dự bị không quá 35 tuổi được sắp xếp vào đơn vị chiến đấu;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b) Nam quân nhân chuyên nghiệp dự bị và hạ sĩ quan, binh sĩ dự bị không quá 45 tuổi; nữ quân nhân dự bị không quá 40 tuổi được sắp xếp vào đơn vị bảo đảm chiến đấu.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2.4. Quân nhân dự bị được hoãn diễn tập nếu gia đình khó khăn đột xuất (khoản 4 Điều 22)</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Quân nhân dự bị được hoãn tập trung huấn luyện, diễn tập, kiểm tra sẵn sàng động viên, sẵn sàng chiến đấu trong trường hợp sau đây:</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a)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b) Bị ốm đau hoặc hoàn cảnh gia đình,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2.5. Chế độ sinh hoạt của quân nhân dự bị (Điều 23)</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Ủy ban nhân dân cấp huyện tổ chức sinh hoạt cho quân nhân dự bị giữ chức vụ chỉ huy đơn vị dự bị động viên từ tiểu đội trưởng và tương đương trở lên.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2. Ủy ban nhân dân cấp xã, Ủy ban nhân dân cấp huyện nơi không có đơn vị hành chính cấp xã tổ chức sinh hoạt cho quân nhân dự bị đã xếp vào đơn vị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3. Bộ trưởng Bộ Quốc phòng quy định hình thức, nội dung, thời gian sinh hoạt của quân nhân dự bị.</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2.6. Các trường hợp huy động lực lượng dự bị động viên (Điều 24)</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Khi thực hiện lệnh tổng động viên hoặc lệnh động viên cục bộ.</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Khi thi hành lệnh thiết quân luật.</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3. Khi có nguy cơ đe dọa an ninh quốc gia, trật tự, an toàn xã hội nhưng chưa đến mức ban bố tình trạng khẩn cấp.</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4. Để phòng, chống, khắc phục hậu quả thảm họa, thiên tai, dịch bệnh nguy hiểm.</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2.7. Huy động lực lượng dự bị động viên khi thực hiện lệnh tổng động viên hoặc lệnh động viên cục bộ (Điều 25)</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Thủ tướng Chính phủ quyết định số lượng quân nhân dự bị, phương tiện kỹ thuật dự bị huy động ở Bộ, cơ quan ngang Bộ, cơ quan thuộc Chính phủ và tỉnh, thành phố trực thuộc trung ương.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3. Căn cứ quyết định của Thủ tướng Chính phủ, lệnh huy động của Bộ trưởng Bộ Quốc phòng, việc huy động lực lượng dự bị động viên được quy định như sau: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a) Người có thẩm quyền theo quy định của Luật Sĩ quan Quân đội nhân dân Việt Nam, Luật Quân nhân chuyên nghiệp, công nhân và viên chức quốc phòng, Luật Nghĩa vụ quân sự quyết định gọi quân nhân dự bị nhập ngũ;</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b) Bộ trưởng, Thủ trưởng cơ quan ngang Bộ, cơ quan thuộc Chính phủ quyết định điều động phương tiện kỹ thuật dự bị trong đơn vị dự bị động viên do cơ quan mình xây dựng;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c) Chủ tịch Ủy ban nhân dân cấp tỉnh 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Chủ tịch Ủy ban nhân dân cấp huyện tổ chức thực hiện quyết định của Chủ tịch Ủy ban nhân dân cấp tỉnh về việc huy động phương tiện kỹ thuật dự bị, người vận hành, điều khiển phương tiện kỹ thuật dự bị.</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2.8. Huy động lực lượng dự bị động viên khi chưa đến mức tổng động viên hoặc động viên cục bộ (Điều 26)</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1. Huy động lực lượng dự bị động viên khi chưa đến mức tổng động viên hoặc động viên cục bộ bao gồm những trường hợp quy định tại các khoản 2, 3 và 4 Điều 24 của Luật này.</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Chủ tịch Ủy ban nhân dân cấp tỉnh quyết định huy động quân nhân dự bị, phương tiện kỹ thuật dự bị trong trường hợp quy định tại khoản 3 và khoản 4 Điều 24 của Luật này.</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Chủ tịch Ủy ban nhân dân cấp huyện tổ chức thực hiện quyết định của Chủ tịch Ủy ban nhân dân cấp tỉnh về việc huy động quân nhân dự bị, phương tiện kỹ thuật dự bị.</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3. Người chỉ huy đơn vị Quân đội nhân dân được giao quản lý địa phương thiết quân luật quyết định huy động quân nhân dự bị, phương tiện kỹ thuật dự bị.</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4. Chính phủ quy định chi tiết Điều này.</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2.9. Phụ cấp đối với quân nhân dự bị được xếp, bổ nhiệm chức vụ chỉ huy đơn vị dự bị động viên (Điều 29)</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Quân nhân dự bị đã xếp vào đơn vị dự bị động viên được hưởng phụ cấp.</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Quân nhân dự bị được bổ nhiệm giữ chức vụ chỉ huy đơn vị dự bị động viên từ tiểu đội trưởng hoặc tương đương trở lên được hưởng phụ cấp trách nhiệm quản lý đơn vị và thôi hưởng phụ cấp quy định tại khoản 1 Điều này.</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3. Chính phủ quy định mức phụ cấp, điều kiện và thời gian được hưởng phụ cấp.</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2.10. Chế độ, chính sách đối với quân nhân dự bị trong thời gian tập trung huấn luyện, diễn tập, kiểm tra sẵn sàng động viên, sẵn sàng chiến đấu và huy động khi chưa đến mức tổng động viên hoặc động viên cục bộ (Điêu 30)</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Chế độ tiền lương và phụ cấp đối với quân nhân dự bị được quy định như sau:</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a) Quân nhân dự bị đang lao động, học tập, làm việc trong cơ quan, tổ chức và hưởng lương từ ngân sách nhà nước được cơ quan, tổ chức nơi đang lao động, học tập, làm việc trả nguyên lương và các khoản phụ cấp, trợ cấp, phúc lợi, phụ cấp đi đường và tiền tàu xe. Trường hợp mức lương, phụ cấp thấp hơn mức lương, phụ cấp áp dụng trong Quân đội nhân dân thì đơn vị Quân đội nhân dân trả phần chênh lệch;</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b) Quân nhân dự bị không thuộc các đối tượng theo quy định tại điểm a khoản này được đơn vị Quân đội nhân dân cấp một khoản phụ cấp theo ngày làm việc trên cơ sở mức tiền lương cơ bản của sĩ quan, quân nhân chuyên nghiệp, tại ngũ hoặc bằng mức phụ cấp theo cấp bậc quân hàm của hạ sĩ quan, binh sĩ tại ngũ; tiền tàu xe và phụ cấp đi đường như đối với quân nhân tại ngũ.</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Quân nhân dự bị được cấp hoặc mượn quân trang, đồ dùng sinh hoạt và bảo đảm tiền ăn theo chế độ hiện hành đối với sĩ quan, quân nhân chuyên nghiệp, hạ sĩ quan, binh sĩ tại ngũ.</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3. Quân nhân dự bị đang lao động, học tập, làm việc trong cơ quan, tổ chức nếu đang nghỉ phép năm mà được gọi huấn luyện, diễn tập, kiểm tra sẵn sàng động viên, sẵn sàng chiến đấu, huy động khi chưa đến mức tổng động viên hoặc động viên cục bộ thì những ngày phép còn lại được nghỉ tiếp sau khi kết thúc nhiệm vụ hoặc được nghỉ bù vào thời gian thích hợp.</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4. Quân nhân dự bị khi thực hiện nhiệm vụ bị thương hoặc hy sinh được công nhận là thương binh hoặc liệt sĩ thì bản thân và gia đình được hưởng chế độ, chính sách theo quy định của pháp luật về ưu đãi người có công với cách mạng.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5. Quân nhân dự bị khi thực hiện công việc nặng nhọc, độc hại, nguy hiểm, đặc biệt nặng nhọc, độc hại, nguy hiểm theo quy định của pháp luật về lao động được hưởng chế độ, chính sách như đối với người lao động làm cùng công việc.</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6. Quân nhân dự bị tham gia bảo hiểm xã hội, bảo hiểm y tế mà bị ốm đau, bị tai nạn, chết hoặc bị suy giảm khả năng lao động thì được hưởng chế độ, chính sách theo quy định của pháp luật về bảo hiểm xã hội, bảo hiểm y tế; trường hợp không tham gia bảo hiểm xã hội, bảo hiểm y tế thì được hưởng chế độ, chính sách theo quy định của Chính phủ.</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2.11. Chế độ trợ cấp đối với gia đình quân nhân dự bị (Điều 31)</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Gia đình quân nhân dự bị được hưởng trợ cấp trong thời gian quân nhân dự bị tập trung huấn luyện, diễn tập, kiểm tra sẵn sàng động viên, sẵn sàng chiến đấu và huy động khi chưa đến mức tổng động viên hoặc động viên cục bộ theo quy định của Chính phủ.</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2.12. Chế độ, chính sách đối với người vận hành, điều khiển phương tiện kỹ thuật dự bị trong thời gian được huy động (Điều 32)</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1.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hại, nguy hiểm, đặc biệt nặng nhọc, độc hại, nguy hiểm theo quy định của pháp luật về lao động thì bản thân và gia đình được hưởng chế độ, chính sách như đối với quân nhân dự bị.</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Người vận hành, điều khiển phương tiện kỹ thuật dự bị đang hưởng lương từ ngân sách nhà nước được cơ quan, tổ 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tiền công lao động cho ngày làm việc tính theo mức thu nhập trung bình 03 tháng liền kề của công việc mà người đó thực hiện trước khi được huy động, phụ cấp đi đường và tiền tàu xe.</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716150">
        <w:rPr>
          <w:rFonts w:ascii="Times New Roman" w:eastAsia="Times New Roman" w:hAnsi="Times New Roman" w:cs="Times New Roman"/>
          <w:b/>
          <w:bCs/>
          <w:i/>
          <w:iCs/>
          <w:color w:val="000000"/>
          <w:sz w:val="28"/>
          <w:szCs w:val="28"/>
        </w:rPr>
        <w:t>2.13. Trách nhiệm của chính quyền địa phương các cấp (Điều 38)</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lastRenderedPageBreak/>
        <w:t>1. Hội đồng nhân dân các cấp, trong phạm vi nhiệm vụ, quyền hạn của mình, có trách nhiệm sau đây:</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a) Quyết định ngân sách bảo đảm cho việc xây dựng, huy động lực lượng dự bị động viên của địa phương;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b) Giám sát việc tuân thủ Hiến pháp, pháp luật và thực hiện nghị quyết của Hội đồng nhân dân trong xây dựng, huy động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2. Ủy ban nhân dân các cấp, trong phạm vi, nhiệm vụ, quyền hạn của mình, có trách nhiệm sau đây:</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a) Thực hiện quản lý nhà nước về xây dựng, huy động lực lượng dự bị động viên ở địa phương;</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b) Chủ trì, phối hợp với đơn vị Quân đội nhân dân thực hiện xây dựng, huy động, tiếp nhận lực lượng dự bị động viên.</w:t>
      </w:r>
    </w:p>
    <w:p w:rsidR="001E0169" w:rsidRPr="001E0169" w:rsidRDefault="001E0169" w:rsidP="00716150">
      <w:pPr>
        <w:shd w:val="clear" w:color="auto" w:fill="FFFFFF"/>
        <w:spacing w:before="120" w:after="120" w:line="240" w:lineRule="auto"/>
        <w:jc w:val="both"/>
        <w:rPr>
          <w:rFonts w:ascii="Times New Roman" w:eastAsia="Times New Roman" w:hAnsi="Times New Roman" w:cs="Times New Roman"/>
          <w:color w:val="000000"/>
          <w:sz w:val="28"/>
          <w:szCs w:val="28"/>
        </w:rPr>
      </w:pPr>
      <w:r w:rsidRPr="001E0169">
        <w:rPr>
          <w:rFonts w:ascii="Times New Roman" w:eastAsia="Times New Roman" w:hAnsi="Times New Roman" w:cs="Times New Roman"/>
          <w:color w:val="000000"/>
          <w:sz w:val="28"/>
          <w:szCs w:val="28"/>
        </w:rPr>
        <w:t>Luật Lực lượng dự bị động viên có hiệu lực thi hành từ ngày 01/7/2020. Pháp lệnh về lực lượng dự bị động viên ngày 27/8/1996 hết hiệu lực kể từ ngày Luật này có hiệu lực thi hành.</w:t>
      </w:r>
    </w:p>
    <w:p w:rsidR="00B055F6" w:rsidRPr="00716150" w:rsidRDefault="00B055F6" w:rsidP="00716150">
      <w:pPr>
        <w:spacing w:before="120" w:after="120" w:line="240" w:lineRule="auto"/>
        <w:rPr>
          <w:rFonts w:ascii="Times New Roman" w:hAnsi="Times New Roman" w:cs="Times New Roman"/>
          <w:sz w:val="28"/>
          <w:szCs w:val="28"/>
        </w:rPr>
      </w:pPr>
    </w:p>
    <w:p w:rsidR="00B055F6" w:rsidRPr="00716150" w:rsidRDefault="00B055F6" w:rsidP="00716150">
      <w:pPr>
        <w:spacing w:before="120" w:after="120" w:line="240" w:lineRule="auto"/>
        <w:rPr>
          <w:rFonts w:ascii="Times New Roman" w:hAnsi="Times New Roman" w:cs="Times New Roman"/>
          <w:sz w:val="28"/>
          <w:szCs w:val="28"/>
        </w:rPr>
      </w:pPr>
    </w:p>
    <w:sectPr w:rsidR="00B055F6" w:rsidRPr="00716150" w:rsidSect="00C7712C">
      <w:pgSz w:w="12240" w:h="15840"/>
      <w:pgMar w:top="1134" w:right="9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2BFA"/>
    <w:multiLevelType w:val="multilevel"/>
    <w:tmpl w:val="6942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2F41"/>
    <w:rsid w:val="001E0169"/>
    <w:rsid w:val="00284469"/>
    <w:rsid w:val="00385498"/>
    <w:rsid w:val="00716150"/>
    <w:rsid w:val="00B055F6"/>
    <w:rsid w:val="00C7712C"/>
    <w:rsid w:val="00E42F41"/>
    <w:rsid w:val="00F2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41"/>
    <w:rPr>
      <w:b/>
      <w:bCs/>
    </w:rPr>
  </w:style>
  <w:style w:type="character" w:styleId="Emphasis">
    <w:name w:val="Emphasis"/>
    <w:basedOn w:val="DefaultParagraphFont"/>
    <w:uiPriority w:val="20"/>
    <w:qFormat/>
    <w:rsid w:val="00E42F41"/>
    <w:rPr>
      <w:i/>
      <w:iCs/>
    </w:rPr>
  </w:style>
</w:styles>
</file>

<file path=word/webSettings.xml><?xml version="1.0" encoding="utf-8"?>
<w:webSettings xmlns:r="http://schemas.openxmlformats.org/officeDocument/2006/relationships" xmlns:w="http://schemas.openxmlformats.org/wordprocessingml/2006/main">
  <w:divs>
    <w:div w:id="236746943">
      <w:bodyDiv w:val="1"/>
      <w:marLeft w:val="0"/>
      <w:marRight w:val="0"/>
      <w:marTop w:val="0"/>
      <w:marBottom w:val="0"/>
      <w:divBdr>
        <w:top w:val="none" w:sz="0" w:space="0" w:color="auto"/>
        <w:left w:val="none" w:sz="0" w:space="0" w:color="auto"/>
        <w:bottom w:val="none" w:sz="0" w:space="0" w:color="auto"/>
        <w:right w:val="none" w:sz="0" w:space="0" w:color="auto"/>
      </w:divBdr>
    </w:div>
    <w:div w:id="611783222">
      <w:bodyDiv w:val="1"/>
      <w:marLeft w:val="0"/>
      <w:marRight w:val="0"/>
      <w:marTop w:val="0"/>
      <w:marBottom w:val="0"/>
      <w:divBdr>
        <w:top w:val="none" w:sz="0" w:space="0" w:color="auto"/>
        <w:left w:val="none" w:sz="0" w:space="0" w:color="auto"/>
        <w:bottom w:val="none" w:sz="0" w:space="0" w:color="auto"/>
        <w:right w:val="none" w:sz="0" w:space="0" w:color="auto"/>
      </w:divBdr>
    </w:div>
    <w:div w:id="1325430365">
      <w:bodyDiv w:val="1"/>
      <w:marLeft w:val="0"/>
      <w:marRight w:val="0"/>
      <w:marTop w:val="0"/>
      <w:marBottom w:val="0"/>
      <w:divBdr>
        <w:top w:val="none" w:sz="0" w:space="0" w:color="auto"/>
        <w:left w:val="none" w:sz="0" w:space="0" w:color="auto"/>
        <w:bottom w:val="none" w:sz="0" w:space="0" w:color="auto"/>
        <w:right w:val="none" w:sz="0" w:space="0" w:color="auto"/>
      </w:divBdr>
      <w:divsChild>
        <w:div w:id="540285437">
          <w:marLeft w:val="0"/>
          <w:marRight w:val="0"/>
          <w:marTop w:val="0"/>
          <w:marBottom w:val="0"/>
          <w:divBdr>
            <w:top w:val="none" w:sz="0" w:space="0" w:color="auto"/>
            <w:left w:val="none" w:sz="0" w:space="0" w:color="auto"/>
            <w:bottom w:val="none" w:sz="0" w:space="0" w:color="auto"/>
            <w:right w:val="none" w:sz="0" w:space="0" w:color="auto"/>
          </w:divBdr>
        </w:div>
        <w:div w:id="71319422">
          <w:marLeft w:val="0"/>
          <w:marRight w:val="-45"/>
          <w:marTop w:val="0"/>
          <w:marBottom w:val="0"/>
          <w:divBdr>
            <w:top w:val="none" w:sz="0" w:space="0" w:color="auto"/>
            <w:left w:val="none" w:sz="0" w:space="0" w:color="auto"/>
            <w:bottom w:val="none" w:sz="0" w:space="0" w:color="auto"/>
            <w:right w:val="none" w:sz="0" w:space="0" w:color="auto"/>
          </w:divBdr>
        </w:div>
      </w:divsChild>
    </w:div>
    <w:div w:id="2130005451">
      <w:bodyDiv w:val="1"/>
      <w:marLeft w:val="0"/>
      <w:marRight w:val="0"/>
      <w:marTop w:val="0"/>
      <w:marBottom w:val="0"/>
      <w:divBdr>
        <w:top w:val="none" w:sz="0" w:space="0" w:color="auto"/>
        <w:left w:val="none" w:sz="0" w:space="0" w:color="auto"/>
        <w:bottom w:val="none" w:sz="0" w:space="0" w:color="auto"/>
        <w:right w:val="none" w:sz="0" w:space="0" w:color="auto"/>
      </w:divBdr>
    </w:div>
    <w:div w:id="21435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4817</Words>
  <Characters>27463</Characters>
  <Application>Microsoft Office Word</Application>
  <DocSecurity>0</DocSecurity>
  <Lines>228</Lines>
  <Paragraphs>64</Paragraphs>
  <ScaleCrop>false</ScaleCrop>
  <Company/>
  <LinksUpToDate>false</LinksUpToDate>
  <CharactersWithSpaces>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2020-05-11T02:14:00Z</dcterms:created>
  <dcterms:modified xsi:type="dcterms:W3CDTF">2020-05-11T02:53:00Z</dcterms:modified>
</cp:coreProperties>
</file>